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7A17B3" w14:textId="77777777" w:rsidR="00050ACD" w:rsidRPr="00050ACD" w:rsidRDefault="00050ACD" w:rsidP="00050ACD">
      <w:pPr>
        <w:jc w:val="both"/>
        <w:rPr>
          <w:b/>
          <w:bCs/>
          <w:lang w:val="eu-ES"/>
        </w:rPr>
      </w:pPr>
      <w:r w:rsidRPr="00050ACD">
        <w:rPr>
          <w:b/>
          <w:bCs/>
          <w:lang w:val="eu-ES"/>
        </w:rPr>
        <w:t>Donostiako Gotzainaren oharra, pertsona migratzaileen ezohiko erregularizazio administratiboaren iragarpenaren aurrean</w:t>
      </w:r>
    </w:p>
    <w:p w14:paraId="54EBFA14" w14:textId="77777777" w:rsidR="00050ACD" w:rsidRPr="00050ACD" w:rsidRDefault="00050ACD" w:rsidP="00050ACD">
      <w:pPr>
        <w:jc w:val="both"/>
        <w:rPr>
          <w:lang w:val="eu-ES"/>
        </w:rPr>
      </w:pPr>
    </w:p>
    <w:p w14:paraId="7BE5B91D" w14:textId="77777777" w:rsidR="00050ACD" w:rsidRPr="00050ACD" w:rsidRDefault="00050ACD" w:rsidP="00050ACD">
      <w:pPr>
        <w:jc w:val="both"/>
        <w:rPr>
          <w:lang w:val="eu-ES"/>
        </w:rPr>
      </w:pPr>
      <w:r w:rsidRPr="00050ACD">
        <w:rPr>
          <w:lang w:val="eu-ES"/>
        </w:rPr>
        <w:t>Donostia, 2026ko otsailaren 14a</w:t>
      </w:r>
    </w:p>
    <w:p w14:paraId="36FB844C" w14:textId="77777777" w:rsidR="00050ACD" w:rsidRPr="00050ACD" w:rsidRDefault="00050ACD" w:rsidP="00050ACD">
      <w:pPr>
        <w:jc w:val="both"/>
        <w:rPr>
          <w:lang w:val="eu-ES"/>
        </w:rPr>
      </w:pPr>
      <w:r w:rsidRPr="00050ACD">
        <w:rPr>
          <w:lang w:val="eu-ES"/>
        </w:rPr>
        <w:t>Anai-arreba maiteok:</w:t>
      </w:r>
    </w:p>
    <w:p w14:paraId="6A0F2DB3" w14:textId="0F809DCD" w:rsidR="00050ACD" w:rsidRPr="00050ACD" w:rsidRDefault="00050ACD" w:rsidP="00050ACD">
      <w:pPr>
        <w:jc w:val="both"/>
        <w:rPr>
          <w:lang w:val="eu-ES"/>
        </w:rPr>
      </w:pPr>
      <w:r w:rsidRPr="00050ACD">
        <w:rPr>
          <w:lang w:val="eu-ES"/>
        </w:rPr>
        <w:t xml:space="preserve">Itxaropenez hartzen dut Espainiako Gobernuaren iragarpena, dagoeneko gure artean bizi diren pertsona migratzaileen ezohiko erregularizazio administratiborako prozesua abiatzeko. Aitortzen dut —Caritasek dioen bezala— gizarte-justiziako ekintza bat dela, eta irregulartasunaren prekarietatetik gure eguneroko bizitza sostengatzen duten eta gure gizartearen garapenari eta guztion onari aspalditik laguntzen ari diren hainbeste pertsonaren </w:t>
      </w:r>
      <w:r>
        <w:rPr>
          <w:lang w:val="eu-ES"/>
        </w:rPr>
        <w:t>aitorpena</w:t>
      </w:r>
      <w:r w:rsidRPr="00050ACD">
        <w:rPr>
          <w:lang w:val="eu-ES"/>
        </w:rPr>
        <w:t>. Sinetsita nago kristau-karitateak —egiazkoa bada— justiziaren, eskubideen babes eraginkorraren eta gizarte-bizikidetzaren bideak ere bilatzen dituela. Nire ustez, ezohiko erregularizazio berri hau iragartzea, Atzerritarren Araudiko ohiko bideen beharrezko osagarria da.</w:t>
      </w:r>
    </w:p>
    <w:p w14:paraId="635920EA" w14:textId="541AD2DC" w:rsidR="00050ACD" w:rsidRPr="00050ACD" w:rsidRDefault="00050ACD" w:rsidP="00050ACD">
      <w:pPr>
        <w:jc w:val="both"/>
        <w:rPr>
          <w:lang w:val="eu-ES"/>
        </w:rPr>
      </w:pPr>
      <w:r w:rsidRPr="00050ACD">
        <w:rPr>
          <w:lang w:val="eu-ES"/>
        </w:rPr>
        <w:t xml:space="preserve">Une honi errealismoz, gizatasunez eta fedez begiratzen laguntzen digu Elizaren </w:t>
      </w:r>
      <w:r>
        <w:rPr>
          <w:lang w:val="eu-ES"/>
        </w:rPr>
        <w:t>Irakaspen</w:t>
      </w:r>
      <w:r w:rsidRPr="00050ACD">
        <w:rPr>
          <w:lang w:val="eu-ES"/>
        </w:rPr>
        <w:t xml:space="preserve"> Sozialak (</w:t>
      </w:r>
      <w:r>
        <w:rPr>
          <w:lang w:val="eu-ES"/>
        </w:rPr>
        <w:t>EIS</w:t>
      </w:r>
      <w:r w:rsidRPr="00050ACD">
        <w:rPr>
          <w:lang w:val="eu-ES"/>
        </w:rPr>
        <w:t xml:space="preserve">). Alde batetik, pertsona ororen duintasun bortxaezina eta bizi-baldintza duinak bilatzeko eta, beharrezkoa denean, emigratzeko duen eskubidea gogorarazten digu: </w:t>
      </w:r>
      <w:r w:rsidRPr="00050ACD">
        <w:rPr>
          <w:i/>
          <w:iCs/>
          <w:lang w:val="eu-ES"/>
        </w:rPr>
        <w:t>«beharrezkoa da zilegi izatea, bidezko arrazoiek hala gomendatzen dutenean, beste herrialde batzuetara emigratzea eta han bere bizilekua finkatzea»</w:t>
      </w:r>
      <w:r w:rsidRPr="00050ACD">
        <w:rPr>
          <w:lang w:val="eu-ES"/>
        </w:rPr>
        <w:t xml:space="preserve"> (</w:t>
      </w:r>
      <w:proofErr w:type="spellStart"/>
      <w:r w:rsidRPr="00050ACD">
        <w:rPr>
          <w:i/>
          <w:iCs/>
          <w:lang w:val="eu-ES"/>
        </w:rPr>
        <w:t>Pacem</w:t>
      </w:r>
      <w:proofErr w:type="spellEnd"/>
      <w:r w:rsidRPr="00050ACD">
        <w:rPr>
          <w:i/>
          <w:iCs/>
          <w:lang w:val="eu-ES"/>
        </w:rPr>
        <w:t xml:space="preserve"> in </w:t>
      </w:r>
      <w:proofErr w:type="spellStart"/>
      <w:r w:rsidRPr="00050ACD">
        <w:rPr>
          <w:i/>
          <w:iCs/>
          <w:lang w:val="eu-ES"/>
        </w:rPr>
        <w:t>terris</w:t>
      </w:r>
      <w:proofErr w:type="spellEnd"/>
      <w:r w:rsidRPr="00050ACD">
        <w:rPr>
          <w:lang w:val="eu-ES"/>
        </w:rPr>
        <w:t>, 25).</w:t>
      </w:r>
    </w:p>
    <w:p w14:paraId="3DA5CF49" w14:textId="3F250B13" w:rsidR="00BA35F1" w:rsidRPr="00050ACD" w:rsidRDefault="00050ACD" w:rsidP="00050ACD">
      <w:pPr>
        <w:jc w:val="both"/>
        <w:rPr>
          <w:lang w:val="eu-ES"/>
        </w:rPr>
      </w:pPr>
      <w:r w:rsidRPr="00050ACD">
        <w:rPr>
          <w:lang w:val="eu-ES"/>
        </w:rPr>
        <w:t xml:space="preserve">Bestalde, Elizak argi eta garbi erakusten du harrera-betebeharra, ahal den neurrian: </w:t>
      </w:r>
      <w:r w:rsidRPr="00050ACD">
        <w:rPr>
          <w:i/>
          <w:iCs/>
          <w:lang w:val="eu-ES"/>
        </w:rPr>
        <w:t>«Nazio oparoenek, ahal bezain laster, atzerritarra hartzeko betebeharra dute»</w:t>
      </w:r>
      <w:r w:rsidRPr="00050ACD">
        <w:rPr>
          <w:lang w:val="eu-ES"/>
        </w:rPr>
        <w:t xml:space="preserve"> (</w:t>
      </w:r>
      <w:r>
        <w:rPr>
          <w:i/>
          <w:iCs/>
          <w:lang w:val="eu-ES"/>
        </w:rPr>
        <w:t>Kristau-ikasbidea</w:t>
      </w:r>
      <w:r w:rsidRPr="00050ACD">
        <w:rPr>
          <w:lang w:val="eu-ES"/>
        </w:rPr>
        <w:t xml:space="preserve">, 2241). Aldi berean, harrera eta integrazioa irizpide zuzen eta ordenatuen arabera egitea eskatzen du, ezarritako marko juridikoaren pean, gehiegikeriak saihestuz: </w:t>
      </w:r>
      <w:r w:rsidRPr="00050ACD">
        <w:rPr>
          <w:i/>
          <w:iCs/>
          <w:lang w:val="eu-ES"/>
        </w:rPr>
        <w:t>«Etorkinak jasotzen dituzten herrialdeetako erakundeek kontu handiz zaindu behar dute langile atzerritarrak esplotatzeko tentazioa zabal ez dadin»</w:t>
      </w:r>
      <w:r w:rsidRPr="00050ACD">
        <w:rPr>
          <w:lang w:val="eu-ES"/>
        </w:rPr>
        <w:t xml:space="preserve"> (</w:t>
      </w:r>
      <w:r w:rsidRPr="00050ACD">
        <w:rPr>
          <w:i/>
          <w:iCs/>
          <w:lang w:val="eu-ES"/>
        </w:rPr>
        <w:t>EIS Bilduma</w:t>
      </w:r>
      <w:r w:rsidRPr="00050ACD">
        <w:rPr>
          <w:lang w:val="eu-ES"/>
        </w:rPr>
        <w:t xml:space="preserve">, 298). Eta hau eransten du: </w:t>
      </w:r>
      <w:r w:rsidRPr="00050ACD">
        <w:rPr>
          <w:i/>
          <w:iCs/>
          <w:lang w:val="eu-ES"/>
        </w:rPr>
        <w:t>«Migrazio-fluxuak ekitate- eta oreka-irizpideen arabera arautzea»</w:t>
      </w:r>
      <w:r w:rsidRPr="00050ACD">
        <w:rPr>
          <w:lang w:val="eu-ES"/>
        </w:rPr>
        <w:t xml:space="preserve"> ezinbesteko baldintza da giza duintasuna babesteko (</w:t>
      </w:r>
      <w:r w:rsidRPr="00050ACD">
        <w:rPr>
          <w:i/>
          <w:iCs/>
          <w:lang w:val="eu-ES"/>
        </w:rPr>
        <w:t>EIS Bilduma</w:t>
      </w:r>
      <w:r w:rsidRPr="00050ACD">
        <w:rPr>
          <w:lang w:val="eu-ES"/>
        </w:rPr>
        <w:t>, 298). Horrela, autoritate publikoak elkarbizitza antolatu behar du guztion onerako irizpideekin, migratzailea zenbaki bat ez dela</w:t>
      </w:r>
      <w:r>
        <w:rPr>
          <w:lang w:val="eu-ES"/>
        </w:rPr>
        <w:t xml:space="preserve"> ahaztu gabe</w:t>
      </w:r>
      <w:r w:rsidRPr="00050ACD">
        <w:rPr>
          <w:lang w:val="eu-ES"/>
        </w:rPr>
        <w:t xml:space="preserve">, baizik eta aurpegi bat </w:t>
      </w:r>
      <w:r>
        <w:rPr>
          <w:lang w:val="eu-ES"/>
        </w:rPr>
        <w:t>dela</w:t>
      </w:r>
      <w:r w:rsidRPr="00050ACD">
        <w:rPr>
          <w:lang w:val="eu-ES"/>
        </w:rPr>
        <w:t xml:space="preserve"> historia eta duintasunarekin. Baita bere betebehar eta betebeharrekin ere.</w:t>
      </w:r>
    </w:p>
    <w:p w14:paraId="25DAAB2F" w14:textId="056C6D5A" w:rsidR="00050ACD" w:rsidRPr="00050ACD" w:rsidRDefault="00050ACD" w:rsidP="00050ACD">
      <w:pPr>
        <w:jc w:val="both"/>
        <w:rPr>
          <w:lang w:val="eu-ES"/>
        </w:rPr>
      </w:pPr>
      <w:r>
        <w:rPr>
          <w:lang w:val="eu-ES"/>
        </w:rPr>
        <w:t>Aurrera begira</w:t>
      </w:r>
      <w:r w:rsidRPr="00050ACD">
        <w:rPr>
          <w:lang w:val="eu-ES"/>
        </w:rPr>
        <w:t>, ondo planteatutako erregularizazioa</w:t>
      </w:r>
      <w:r w:rsidR="00014EC1">
        <w:rPr>
          <w:lang w:val="eu-ES"/>
        </w:rPr>
        <w:t>, nazioarteko eta Europako legediarekin bat,</w:t>
      </w:r>
      <w:r w:rsidRPr="00050ACD">
        <w:rPr>
          <w:lang w:val="eu-ES"/>
        </w:rPr>
        <w:t xml:space="preserve"> urrats zehatz bat izan daiteke pertsona errealen duintasuna aitortzeko, pertsona horiei eskubideak eskuratzeko aukera irekitzeko, ahuleziak eta abusuak murrizteko, eta, horretarako, bizi- eta lan-esparru bidezkoago bat errazteko eta gizarte-bizikidetza indartzeko.</w:t>
      </w:r>
    </w:p>
    <w:p w14:paraId="50E5F7C6" w14:textId="6AA98D94" w:rsidR="00050ACD" w:rsidRPr="00050ACD" w:rsidRDefault="00050ACD" w:rsidP="00050ACD">
      <w:pPr>
        <w:jc w:val="both"/>
        <w:rPr>
          <w:lang w:val="eu-ES"/>
        </w:rPr>
      </w:pPr>
      <w:r w:rsidRPr="00050ACD">
        <w:rPr>
          <w:lang w:val="eu-ES"/>
        </w:rPr>
        <w:t xml:space="preserve">Kristauak garen aldetik, ezin dugu utzi beldurrak edo aurreiritziak begirada lausotu diezagun. Ebanjelioak gogorarazten digu denok garela </w:t>
      </w:r>
      <w:r>
        <w:rPr>
          <w:lang w:val="eu-ES"/>
        </w:rPr>
        <w:t>senide</w:t>
      </w:r>
      <w:r w:rsidRPr="00050ACD">
        <w:rPr>
          <w:lang w:val="eu-ES"/>
        </w:rPr>
        <w:t xml:space="preserve">, Aita beraren seme-alaba. </w:t>
      </w:r>
      <w:r>
        <w:rPr>
          <w:lang w:val="eu-ES"/>
        </w:rPr>
        <w:t>Elizaren Irakaspenak</w:t>
      </w:r>
      <w:r w:rsidRPr="00050ACD">
        <w:rPr>
          <w:lang w:val="eu-ES"/>
        </w:rPr>
        <w:t xml:space="preserve"> gogorarazten digu ez dugula ahaztu behar, horregatik, migratzaileek </w:t>
      </w:r>
      <w:r w:rsidRPr="00050ACD">
        <w:rPr>
          <w:i/>
          <w:iCs/>
          <w:lang w:val="eu-ES"/>
        </w:rPr>
        <w:t>«edozein pertsonaren berezko duintasun bera»</w:t>
      </w:r>
      <w:r w:rsidRPr="00050ACD">
        <w:rPr>
          <w:lang w:val="eu-ES"/>
        </w:rPr>
        <w:t xml:space="preserve"> dutela, eta </w:t>
      </w:r>
      <w:r>
        <w:rPr>
          <w:lang w:val="eu-ES"/>
        </w:rPr>
        <w:t>ohartarazten</w:t>
      </w:r>
      <w:r w:rsidRPr="00050ACD">
        <w:rPr>
          <w:lang w:val="eu-ES"/>
        </w:rPr>
        <w:t xml:space="preserve"> </w:t>
      </w:r>
      <w:r>
        <w:rPr>
          <w:lang w:val="eu-ES"/>
        </w:rPr>
        <w:t>digu</w:t>
      </w:r>
      <w:r w:rsidRPr="00050ACD">
        <w:rPr>
          <w:lang w:val="eu-ES"/>
        </w:rPr>
        <w:t xml:space="preserve">, praktikan, </w:t>
      </w:r>
      <w:r w:rsidRPr="00050ACD">
        <w:rPr>
          <w:i/>
          <w:iCs/>
          <w:lang w:val="eu-ES"/>
        </w:rPr>
        <w:lastRenderedPageBreak/>
        <w:t>«balio gutxiagokotzat, garrantzi gutxiagokotzat, gizatasun gutxiagokotzat»</w:t>
      </w:r>
      <w:r w:rsidRPr="00050ACD">
        <w:rPr>
          <w:lang w:val="eu-ES"/>
        </w:rPr>
        <w:t xml:space="preserve"> hartzen direla, argi eta garbi azpimarratuz: </w:t>
      </w:r>
      <w:r w:rsidRPr="00050ACD">
        <w:rPr>
          <w:i/>
          <w:iCs/>
          <w:lang w:val="eu-ES"/>
        </w:rPr>
        <w:t>«Onartezina da kristauek pentsamolde hori partekatzea»</w:t>
      </w:r>
      <w:r w:rsidRPr="00050ACD">
        <w:rPr>
          <w:lang w:val="eu-ES"/>
        </w:rPr>
        <w:t xml:space="preserve"> (</w:t>
      </w:r>
      <w:proofErr w:type="spellStart"/>
      <w:r w:rsidRPr="00050ACD">
        <w:rPr>
          <w:i/>
          <w:iCs/>
          <w:lang w:val="eu-ES"/>
        </w:rPr>
        <w:t>Fratelli</w:t>
      </w:r>
      <w:proofErr w:type="spellEnd"/>
      <w:r w:rsidRPr="00050ACD">
        <w:rPr>
          <w:i/>
          <w:iCs/>
          <w:lang w:val="eu-ES"/>
        </w:rPr>
        <w:t xml:space="preserve"> tutti</w:t>
      </w:r>
      <w:r w:rsidRPr="00050ACD">
        <w:rPr>
          <w:lang w:val="eu-ES"/>
        </w:rPr>
        <w:t>, 39). Hori d</w:t>
      </w:r>
      <w:r>
        <w:rPr>
          <w:lang w:val="eu-ES"/>
        </w:rPr>
        <w:t>e</w:t>
      </w:r>
      <w:r w:rsidRPr="00050ACD">
        <w:rPr>
          <w:lang w:val="eu-ES"/>
        </w:rPr>
        <w:t>la</w:t>
      </w:r>
      <w:r>
        <w:rPr>
          <w:lang w:val="eu-ES"/>
        </w:rPr>
        <w:t xml:space="preserve"> eta</w:t>
      </w:r>
      <w:r w:rsidRPr="00050ACD">
        <w:rPr>
          <w:lang w:val="eu-ES"/>
        </w:rPr>
        <w:t xml:space="preserve">, elizbarrutiko </w:t>
      </w:r>
      <w:r>
        <w:rPr>
          <w:lang w:val="eu-ES"/>
        </w:rPr>
        <w:t>kristau</w:t>
      </w:r>
      <w:r w:rsidRPr="00050ACD">
        <w:rPr>
          <w:lang w:val="eu-ES"/>
        </w:rPr>
        <w:t xml:space="preserve"> </w:t>
      </w:r>
      <w:r>
        <w:rPr>
          <w:lang w:val="eu-ES"/>
        </w:rPr>
        <w:t>elkarteari</w:t>
      </w:r>
      <w:r w:rsidRPr="00050ACD">
        <w:rPr>
          <w:lang w:val="eu-ES"/>
        </w:rPr>
        <w:t xml:space="preserve"> dei egiten </w:t>
      </w:r>
      <w:r>
        <w:rPr>
          <w:lang w:val="eu-ES"/>
        </w:rPr>
        <w:t>diot</w:t>
      </w:r>
      <w:r w:rsidRPr="00050ACD">
        <w:rPr>
          <w:lang w:val="eu-ES"/>
        </w:rPr>
        <w:t xml:space="preserve"> </w:t>
      </w:r>
      <w:r>
        <w:rPr>
          <w:lang w:val="eu-ES"/>
        </w:rPr>
        <w:t>topo egitearen</w:t>
      </w:r>
      <w:r w:rsidRPr="00050ACD">
        <w:rPr>
          <w:lang w:val="eu-ES"/>
        </w:rPr>
        <w:t xml:space="preserve"> benetako kultura landu </w:t>
      </w:r>
      <w:r>
        <w:rPr>
          <w:lang w:val="eu-ES"/>
        </w:rPr>
        <w:t>dezan</w:t>
      </w:r>
      <w:r w:rsidRPr="00050ACD">
        <w:rPr>
          <w:lang w:val="eu-ES"/>
        </w:rPr>
        <w:t xml:space="preserve"> eta gertutasun eta laguntasunezko pastoraltza mantendu </w:t>
      </w:r>
      <w:r>
        <w:rPr>
          <w:lang w:val="eu-ES"/>
        </w:rPr>
        <w:t>dezan</w:t>
      </w:r>
      <w:r w:rsidRPr="00050ACD">
        <w:rPr>
          <w:lang w:val="eu-ES"/>
        </w:rPr>
        <w:t xml:space="preserve">, hori </w:t>
      </w:r>
      <w:r>
        <w:rPr>
          <w:lang w:val="eu-ES"/>
        </w:rPr>
        <w:t>bera ere</w:t>
      </w:r>
      <w:r w:rsidRPr="00050ACD">
        <w:rPr>
          <w:lang w:val="eu-ES"/>
        </w:rPr>
        <w:t xml:space="preserve"> gertaera bihurtuz, gure </w:t>
      </w:r>
      <w:r>
        <w:rPr>
          <w:lang w:val="eu-ES"/>
        </w:rPr>
        <w:t xml:space="preserve">artean </w:t>
      </w:r>
      <w:r w:rsidRPr="00050ACD">
        <w:rPr>
          <w:lang w:val="eu-ES"/>
        </w:rPr>
        <w:t xml:space="preserve">migratzaile </w:t>
      </w:r>
      <w:r>
        <w:rPr>
          <w:lang w:val="eu-ES"/>
        </w:rPr>
        <w:t>diren</w:t>
      </w:r>
      <w:r w:rsidRPr="00050ACD">
        <w:rPr>
          <w:lang w:val="eu-ES"/>
        </w:rPr>
        <w:t xml:space="preserve"> </w:t>
      </w:r>
      <w:r>
        <w:rPr>
          <w:lang w:val="eu-ES"/>
        </w:rPr>
        <w:t xml:space="preserve">senide hauek </w:t>
      </w:r>
      <w:r w:rsidRPr="00050ACD">
        <w:rPr>
          <w:lang w:val="eu-ES"/>
        </w:rPr>
        <w:t>onartuz, babestuz, sustatuz eta integratuz.</w:t>
      </w:r>
    </w:p>
    <w:p w14:paraId="3816E249" w14:textId="652C6482" w:rsidR="00050ACD" w:rsidRPr="00050ACD" w:rsidRDefault="00050ACD" w:rsidP="00050ACD">
      <w:pPr>
        <w:jc w:val="both"/>
        <w:rPr>
          <w:lang w:val="eu-ES"/>
        </w:rPr>
      </w:pPr>
      <w:r w:rsidRPr="00050ACD">
        <w:rPr>
          <w:lang w:val="eu-ES"/>
        </w:rPr>
        <w:t>Era berean, gogorarazi behar</w:t>
      </w:r>
      <w:r>
        <w:rPr>
          <w:lang w:val="eu-ES"/>
        </w:rPr>
        <w:t>ra</w:t>
      </w:r>
      <w:r w:rsidRPr="00050ACD">
        <w:rPr>
          <w:lang w:val="eu-ES"/>
        </w:rPr>
        <w:t xml:space="preserve"> </w:t>
      </w:r>
      <w:r>
        <w:rPr>
          <w:lang w:val="eu-ES"/>
        </w:rPr>
        <w:t>dago</w:t>
      </w:r>
      <w:r w:rsidRPr="00050ACD">
        <w:rPr>
          <w:lang w:val="eu-ES"/>
        </w:rPr>
        <w:t xml:space="preserve">, errealismo ebanjeliko berarekin, integrazioak elkarrekikotasuna eta erantzukizun partekatuak eskatzen dituela: esparru sozial eta juridikoa denek errespetatu behar dute. </w:t>
      </w:r>
      <w:r w:rsidRPr="00050ACD">
        <w:rPr>
          <w:i/>
          <w:iCs/>
          <w:lang w:val="eu-ES"/>
        </w:rPr>
        <w:t>«Etorkinak pertsona gisa hartu behar dira, eta gizarte-bizitzan integratzen lagundu»</w:t>
      </w:r>
      <w:r w:rsidRPr="00050ACD">
        <w:rPr>
          <w:lang w:val="eu-ES"/>
        </w:rPr>
        <w:t xml:space="preserve"> (</w:t>
      </w:r>
      <w:r w:rsidRPr="00050ACD">
        <w:rPr>
          <w:i/>
          <w:iCs/>
          <w:lang w:val="eu-ES"/>
        </w:rPr>
        <w:t>EIS Bilduma</w:t>
      </w:r>
      <w:r w:rsidRPr="00050ACD">
        <w:rPr>
          <w:lang w:val="eu-ES"/>
        </w:rPr>
        <w:t xml:space="preserve">, 298). </w:t>
      </w:r>
      <w:r>
        <w:rPr>
          <w:lang w:val="eu-ES"/>
        </w:rPr>
        <w:t>Etorkin</w:t>
      </w:r>
      <w:r w:rsidRPr="00050ACD">
        <w:rPr>
          <w:lang w:val="eu-ES"/>
        </w:rPr>
        <w:t xml:space="preserve"> direnek, berriz, </w:t>
      </w:r>
      <w:r w:rsidRPr="00050ACD">
        <w:rPr>
          <w:i/>
          <w:iCs/>
          <w:lang w:val="eu-ES"/>
        </w:rPr>
        <w:t xml:space="preserve">«esker onez errespetatu behar dute </w:t>
      </w:r>
      <w:r>
        <w:rPr>
          <w:i/>
          <w:iCs/>
          <w:lang w:val="eu-ES"/>
        </w:rPr>
        <w:t>bera</w:t>
      </w:r>
      <w:r w:rsidRPr="00050ACD">
        <w:rPr>
          <w:i/>
          <w:iCs/>
          <w:lang w:val="eu-ES"/>
        </w:rPr>
        <w:t xml:space="preserve"> hartzen duen herrialdeko edo tokiko ondare material eta espirituala, haren kultura estimatu, haren legeak obeditu eta haren zametan lagundu»</w:t>
      </w:r>
      <w:r w:rsidRPr="00050ACD">
        <w:rPr>
          <w:lang w:val="eu-ES"/>
        </w:rPr>
        <w:t xml:space="preserve"> (</w:t>
      </w:r>
      <w:r w:rsidRPr="00050ACD">
        <w:rPr>
          <w:i/>
          <w:iCs/>
          <w:lang w:val="eu-ES"/>
        </w:rPr>
        <w:t>Kristau-ikasbidea</w:t>
      </w:r>
      <w:r w:rsidRPr="00050ACD">
        <w:rPr>
          <w:lang w:val="eu-ES"/>
        </w:rPr>
        <w:t>, 2241). Kristau karitatea ez da inozokeria: egia, justizia, bakea eta guztiontzako ongia bilatzen duen benetako maitasuna da.</w:t>
      </w:r>
    </w:p>
    <w:p w14:paraId="4906DDDC" w14:textId="66BA7BF3" w:rsidR="00050ACD" w:rsidRPr="00050ACD" w:rsidRDefault="00050ACD" w:rsidP="00050ACD">
      <w:pPr>
        <w:jc w:val="both"/>
        <w:rPr>
          <w:lang w:val="eu-ES"/>
        </w:rPr>
      </w:pPr>
      <w:r w:rsidRPr="00050ACD">
        <w:rPr>
          <w:lang w:val="eu-ES"/>
        </w:rPr>
        <w:t xml:space="preserve">«Letra txikiaren» zain, zuhurtasunez, eta prozesu honek erregulazio-esparru definitu bat, bereizi gabea eta irizpide arautzaile argiekin garatuko duenaren zain, nire egiten dut Gipuzkoako Caritasen eskaera: erregularizazio-prozesua </w:t>
      </w:r>
      <w:r>
        <w:rPr>
          <w:lang w:val="eu-ES"/>
        </w:rPr>
        <w:t>bizkortasunez</w:t>
      </w:r>
      <w:r w:rsidRPr="00050ACD">
        <w:rPr>
          <w:lang w:val="eu-ES"/>
        </w:rPr>
        <w:t xml:space="preserve"> egin dadila, izapidetze erraz eta irisgarria ahalbidetuz, inor gera ez dadin noraezean edo babesgabe, eta gehiegikeriak eta itxaropen faltsuak ekidin daitezen. Elizbarrutiko Caritasek Gipuzkoako gure Elizak eskaintzen duen doako lege-aholkularitza zerbitzua eskertu eta babesten dut, eta beharra dutenei konfiantzaz hurbiltzeko deia egiten diet.</w:t>
      </w:r>
    </w:p>
    <w:p w14:paraId="277A1D89" w14:textId="49778372" w:rsidR="00050ACD" w:rsidRPr="00050ACD" w:rsidRDefault="00050ACD" w:rsidP="00050ACD">
      <w:pPr>
        <w:jc w:val="both"/>
        <w:rPr>
          <w:lang w:val="eu-ES"/>
        </w:rPr>
      </w:pPr>
      <w:r w:rsidRPr="00050ACD">
        <w:rPr>
          <w:lang w:val="eu-ES"/>
        </w:rPr>
        <w:t xml:space="preserve">Jainkoak eman diezagula denoi ama batena bezalako bihotza: justizian </w:t>
      </w:r>
      <w:r>
        <w:rPr>
          <w:lang w:val="eu-ES"/>
        </w:rPr>
        <w:t xml:space="preserve">oinarri duen </w:t>
      </w:r>
      <w:r w:rsidRPr="00050ACD">
        <w:rPr>
          <w:lang w:val="eu-ES"/>
        </w:rPr>
        <w:t>karitate</w:t>
      </w:r>
      <w:r>
        <w:rPr>
          <w:lang w:val="eu-ES"/>
        </w:rPr>
        <w:t>a</w:t>
      </w:r>
      <w:r w:rsidRPr="00050ACD">
        <w:rPr>
          <w:lang w:val="eu-ES"/>
        </w:rPr>
        <w:t xml:space="preserve"> izateko gai dena, hitzetan bakarrik </w:t>
      </w:r>
      <w:r>
        <w:rPr>
          <w:lang w:val="eu-ES"/>
        </w:rPr>
        <w:t>geratu gabe</w:t>
      </w:r>
      <w:r w:rsidRPr="00050ACD">
        <w:rPr>
          <w:lang w:val="eu-ES"/>
        </w:rPr>
        <w:t xml:space="preserve">, gertutasun, samurtasun, babes, </w:t>
      </w:r>
      <w:proofErr w:type="spellStart"/>
      <w:r>
        <w:rPr>
          <w:lang w:val="eu-ES"/>
        </w:rPr>
        <w:t>bidelaguntza</w:t>
      </w:r>
      <w:proofErr w:type="spellEnd"/>
      <w:r w:rsidRPr="00050ACD">
        <w:rPr>
          <w:lang w:val="eu-ES"/>
        </w:rPr>
        <w:t xml:space="preserve"> eta </w:t>
      </w:r>
      <w:r>
        <w:rPr>
          <w:lang w:val="eu-ES"/>
        </w:rPr>
        <w:t>senidetasun</w:t>
      </w:r>
      <w:r w:rsidRPr="00050ACD">
        <w:rPr>
          <w:lang w:val="eu-ES"/>
        </w:rPr>
        <w:t xml:space="preserve"> zehatz bihurtu dadila.</w:t>
      </w:r>
    </w:p>
    <w:p w14:paraId="4B9247B5" w14:textId="1635875E" w:rsidR="00050ACD" w:rsidRPr="00050ACD" w:rsidRDefault="00050ACD" w:rsidP="00050ACD">
      <w:pPr>
        <w:jc w:val="both"/>
        <w:rPr>
          <w:lang w:val="eu-ES"/>
        </w:rPr>
      </w:pPr>
      <w:r w:rsidRPr="00050ACD">
        <w:rPr>
          <w:lang w:val="eu-ES"/>
        </w:rPr>
        <w:t xml:space="preserve">Nire bedeinkapen eta </w:t>
      </w:r>
      <w:r>
        <w:rPr>
          <w:lang w:val="eu-ES"/>
        </w:rPr>
        <w:t>artzain-maitasunez</w:t>
      </w:r>
      <w:r w:rsidRPr="00050ACD">
        <w:rPr>
          <w:lang w:val="eu-ES"/>
        </w:rPr>
        <w:t>.</w:t>
      </w:r>
    </w:p>
    <w:p w14:paraId="21342218" w14:textId="77777777" w:rsidR="00050ACD" w:rsidRPr="00050ACD" w:rsidRDefault="00050ACD" w:rsidP="00050ACD">
      <w:pPr>
        <w:spacing w:before="100" w:beforeAutospacing="1" w:after="100" w:afterAutospacing="1"/>
        <w:jc w:val="both"/>
        <w:rPr>
          <w:rFonts w:eastAsia="Times New Roman" w:cs="Times New Roman"/>
          <w:kern w:val="0"/>
          <w:lang w:val="eu-ES" w:eastAsia="es-ES_tradnl"/>
          <w14:ligatures w14:val="none"/>
        </w:rPr>
      </w:pPr>
      <w:r w:rsidRPr="00050ACD">
        <w:rPr>
          <w:rFonts w:eastAsia="Times New Roman" w:cs="Times New Roman"/>
          <w:kern w:val="0"/>
          <w:lang w:val="eu-ES" w:eastAsia="es-ES_tradnl"/>
          <w14:ligatures w14:val="none"/>
        </w:rPr>
        <w:t xml:space="preserve">In </w:t>
      </w:r>
      <w:proofErr w:type="spellStart"/>
      <w:r w:rsidRPr="00050ACD">
        <w:rPr>
          <w:rFonts w:eastAsia="Times New Roman" w:cs="Times New Roman"/>
          <w:kern w:val="0"/>
          <w:lang w:val="eu-ES" w:eastAsia="es-ES_tradnl"/>
          <w14:ligatures w14:val="none"/>
        </w:rPr>
        <w:t>Corde</w:t>
      </w:r>
      <w:proofErr w:type="spellEnd"/>
      <w:r w:rsidRPr="00050ACD">
        <w:rPr>
          <w:rFonts w:eastAsia="Times New Roman" w:cs="Times New Roman"/>
          <w:kern w:val="0"/>
          <w:lang w:val="eu-ES" w:eastAsia="es-ES_tradnl"/>
          <w14:ligatures w14:val="none"/>
        </w:rPr>
        <w:t xml:space="preserve"> </w:t>
      </w:r>
      <w:proofErr w:type="spellStart"/>
      <w:r w:rsidRPr="00050ACD">
        <w:rPr>
          <w:rFonts w:eastAsia="Times New Roman" w:cs="Times New Roman"/>
          <w:kern w:val="0"/>
          <w:lang w:val="eu-ES" w:eastAsia="es-ES_tradnl"/>
          <w14:ligatures w14:val="none"/>
        </w:rPr>
        <w:t>Matris</w:t>
      </w:r>
      <w:proofErr w:type="spellEnd"/>
      <w:r w:rsidRPr="00050ACD">
        <w:rPr>
          <w:rFonts w:eastAsia="Times New Roman" w:cs="Times New Roman"/>
          <w:kern w:val="0"/>
          <w:lang w:val="eu-ES" w:eastAsia="es-ES_tradnl"/>
          <w14:ligatures w14:val="none"/>
        </w:rPr>
        <w:t>,</w:t>
      </w:r>
    </w:p>
    <w:p w14:paraId="6558F822" w14:textId="668A3CA1" w:rsidR="00050ACD" w:rsidRPr="00050ACD" w:rsidRDefault="00050ACD" w:rsidP="00050ACD">
      <w:pPr>
        <w:spacing w:before="100" w:beforeAutospacing="1" w:after="100" w:afterAutospacing="1"/>
        <w:rPr>
          <w:lang w:val="eu-ES"/>
        </w:rPr>
      </w:pPr>
      <w:r w:rsidRPr="00050ACD">
        <w:rPr>
          <w:rFonts w:eastAsia="Times New Roman" w:cs="Times New Roman"/>
          <w:kern w:val="0"/>
          <w:lang w:val="eu-ES" w:eastAsia="es-ES_tradnl"/>
          <w14:ligatures w14:val="none"/>
        </w:rPr>
        <w:t>+ Fernando Prado Ayuso</w:t>
      </w:r>
      <w:r w:rsidRPr="00050ACD">
        <w:rPr>
          <w:rFonts w:eastAsia="Times New Roman" w:cs="Times New Roman"/>
          <w:kern w:val="0"/>
          <w:lang w:val="eu-ES" w:eastAsia="es-ES_tradnl"/>
          <w14:ligatures w14:val="none"/>
        </w:rPr>
        <w:br/>
      </w:r>
      <w:r w:rsidRPr="00050ACD">
        <w:rPr>
          <w:rFonts w:eastAsia="Times New Roman" w:cs="Times New Roman"/>
          <w:i/>
          <w:iCs/>
          <w:kern w:val="0"/>
          <w:lang w:val="eu-ES" w:eastAsia="es-ES_tradnl"/>
          <w14:ligatures w14:val="none"/>
        </w:rPr>
        <w:t>Donostiako Gotzaina</w:t>
      </w:r>
    </w:p>
    <w:p w14:paraId="6044C820" w14:textId="77777777" w:rsidR="00050ACD" w:rsidRPr="00050ACD" w:rsidRDefault="00050ACD">
      <w:pPr>
        <w:spacing w:before="100" w:beforeAutospacing="1" w:after="100" w:afterAutospacing="1"/>
        <w:jc w:val="both"/>
        <w:rPr>
          <w:lang w:val="eu-ES"/>
        </w:rPr>
      </w:pPr>
    </w:p>
    <w:sectPr w:rsidR="00050ACD" w:rsidRPr="00050AC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 (Cuerpo en alfa">
    <w:altName w:val="Times New Roman"/>
    <w:panose1 w:val="020B0604020202020204"/>
    <w:charset w:val="00"/>
    <w:family w:val="roman"/>
    <w:notTrueType/>
    <w:pitch w:val="default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ACD"/>
    <w:rsid w:val="00014EC1"/>
    <w:rsid w:val="00050ACD"/>
    <w:rsid w:val="007470E9"/>
    <w:rsid w:val="00AF5CDC"/>
    <w:rsid w:val="00AF60DF"/>
    <w:rsid w:val="00B10FB6"/>
    <w:rsid w:val="00B77F88"/>
    <w:rsid w:val="00BA35F1"/>
    <w:rsid w:val="00CA1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32CBD5D"/>
  <w15:chartTrackingRefBased/>
  <w15:docId w15:val="{73F12128-BF53-3842-9F59-5B4D82932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 (Cuerpo en alfa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50A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50A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50AC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50AC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50AC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50AC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50AC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50AC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50AC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ARTEAK">
    <w:name w:val="TARTEAK"/>
    <w:uiPriority w:val="99"/>
    <w:qFormat/>
    <w:rsid w:val="007470E9"/>
    <w:pPr>
      <w:widowControl w:val="0"/>
      <w:autoSpaceDE w:val="0"/>
      <w:autoSpaceDN w:val="0"/>
      <w:adjustRightInd w:val="0"/>
      <w:spacing w:after="24" w:line="240" w:lineRule="auto"/>
      <w:jc w:val="both"/>
    </w:pPr>
    <w:rPr>
      <w:rFonts w:eastAsiaTheme="minorEastAsia" w:cs="Times New Roman"/>
      <w:kern w:val="0"/>
      <w:lang w:val="es-ES_tradnl" w:eastAsia="es-ES_tradnl"/>
      <w14:ligatures w14:val="none"/>
    </w:rPr>
  </w:style>
  <w:style w:type="character" w:customStyle="1" w:styleId="Ttulo1Car">
    <w:name w:val="Título 1 Car"/>
    <w:basedOn w:val="Fuentedeprrafopredeter"/>
    <w:link w:val="Ttulo1"/>
    <w:uiPriority w:val="9"/>
    <w:rsid w:val="00050A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50A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50ACD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50ACD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50ACD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50AC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50AC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50AC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50ACD"/>
    <w:rPr>
      <w:rFonts w:asciiTheme="minorHAnsi" w:eastAsiaTheme="majorEastAsia" w:hAnsiTheme="minorHAnsi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50A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50A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50AC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50AC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50A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50AC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50AC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50AC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50A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50AC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50AC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771</Words>
  <Characters>4243</Characters>
  <Application>Microsoft Office Word</Application>
  <DocSecurity>0</DocSecurity>
  <Lines>35</Lines>
  <Paragraphs>10</Paragraphs>
  <ScaleCrop>false</ScaleCrop>
  <Company/>
  <LinksUpToDate>false</LinksUpToDate>
  <CharactersWithSpaces>5004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Unai Manterola</dc:creator>
  <cp:keywords/>
  <dc:description/>
  <cp:lastModifiedBy>Fernando Prado Ayuso</cp:lastModifiedBy>
  <cp:revision>2</cp:revision>
  <dcterms:created xsi:type="dcterms:W3CDTF">2026-02-16T08:17:00Z</dcterms:created>
  <dcterms:modified xsi:type="dcterms:W3CDTF">2026-02-16T10:41:00Z</dcterms:modified>
</cp:coreProperties>
</file>